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  <w:bookmarkStart w:id="0" w:name="_GoBack"/>
      <w:bookmarkEnd w:id="0"/>
    </w:p>
    <w:p>
      <w:pPr>
        <w:jc w:val="left"/>
        <w:rPr>
          <w:rFonts w:cs="仿宋" w:asciiTheme="majorEastAsia" w:hAnsiTheme="majorEastAsia" w:eastAsiaTheme="majorEastAsia"/>
          <w:bCs/>
          <w:sz w:val="32"/>
          <w:szCs w:val="32"/>
        </w:rPr>
      </w:pPr>
      <w:r>
        <w:rPr>
          <w:rFonts w:hint="eastAsia" w:cs="仿宋" w:asciiTheme="majorEastAsia" w:hAnsiTheme="majorEastAsia" w:eastAsiaTheme="majorEastAsia"/>
          <w:b/>
          <w:bCs/>
          <w:sz w:val="32"/>
          <w:szCs w:val="32"/>
        </w:rPr>
        <w:t>附件</w:t>
      </w:r>
      <w:r>
        <w:rPr>
          <w:rFonts w:ascii="Times New Roman" w:hAnsi="Times New Roman" w:cs="Times New Roman" w:eastAsiaTheme="majorEastAsia"/>
          <w:bCs/>
          <w:sz w:val="32"/>
          <w:szCs w:val="32"/>
        </w:rPr>
        <w:t>5</w:t>
      </w:r>
      <w:r>
        <w:rPr>
          <w:rFonts w:hint="eastAsia" w:cs="仿宋" w:asciiTheme="majorEastAsia" w:hAnsiTheme="majorEastAsia" w:eastAsiaTheme="majorEastAsia"/>
          <w:bCs/>
          <w:sz w:val="32"/>
          <w:szCs w:val="32"/>
        </w:rPr>
        <w:t>：</w:t>
      </w:r>
    </w:p>
    <w:p>
      <w:pPr>
        <w:jc w:val="left"/>
        <w:rPr>
          <w:rFonts w:ascii="宋体" w:hAnsi="宋体" w:eastAsia="宋体" w:cs="仿宋"/>
          <w:b/>
          <w:bCs/>
          <w:sz w:val="32"/>
          <w:szCs w:val="32"/>
        </w:rPr>
      </w:pPr>
      <w:r>
        <w:rPr>
          <w:rFonts w:hint="eastAsia" w:ascii="宋体" w:hAnsi="宋体" w:eastAsia="宋体" w:cs="仿宋"/>
          <w:b/>
          <w:bCs/>
          <w:sz w:val="32"/>
          <w:szCs w:val="32"/>
        </w:rPr>
        <w:t>第二届“泰山杯”招生广告创意设计大赛决赛评分表</w:t>
      </w:r>
    </w:p>
    <w:p>
      <w:pPr>
        <w:jc w:val="center"/>
        <w:rPr>
          <w:rFonts w:ascii="宋体" w:hAnsi="宋体" w:eastAsia="宋体" w:cs="仿宋"/>
          <w:b/>
          <w:bCs/>
          <w:sz w:val="32"/>
          <w:szCs w:val="32"/>
        </w:rPr>
      </w:pPr>
    </w:p>
    <w:tbl>
      <w:tblPr>
        <w:tblStyle w:val="8"/>
        <w:tblpPr w:leftFromText="180" w:rightFromText="180" w:vertAnchor="page" w:horzAnchor="margin" w:tblpXSpec="center" w:tblpY="3385"/>
        <w:tblOverlap w:val="never"/>
        <w:tblW w:w="9747" w:type="dxa"/>
        <w:tblInd w:w="0" w:type="dxa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2698"/>
        <w:gridCol w:w="966"/>
        <w:gridCol w:w="1559"/>
        <w:gridCol w:w="1559"/>
        <w:gridCol w:w="1559"/>
      </w:tblGrid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241" w:firstLineChars="100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项目</w:t>
            </w:r>
          </w:p>
        </w:tc>
        <w:tc>
          <w:tcPr>
            <w:tcW w:w="269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评价内容</w:t>
            </w:r>
          </w:p>
        </w:tc>
        <w:tc>
          <w:tcPr>
            <w:tcW w:w="96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赋分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队伍（ 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）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队伍（ 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）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队伍（ 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</w:tblPrEx>
        <w:trPr>
          <w:trHeight w:val="454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2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96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得分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得分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得分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</w:tblPrEx>
        <w:trPr>
          <w:trHeight w:val="454" w:hRule="atLeast"/>
        </w:trPr>
        <w:tc>
          <w:tcPr>
            <w:tcW w:w="140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  <w:t>现场陈述（60分）</w:t>
            </w:r>
          </w:p>
        </w:tc>
        <w:tc>
          <w:tcPr>
            <w:tcW w:w="2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展示内容丰富完整、重点突出、形式新颖；</w:t>
            </w:r>
          </w:p>
        </w:tc>
        <w:tc>
          <w:tcPr>
            <w:tcW w:w="9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15分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PPT设计大方美观、清晰简洁；</w:t>
            </w:r>
          </w:p>
        </w:tc>
        <w:tc>
          <w:tcPr>
            <w:tcW w:w="9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15分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参赛人员仪容仪表仪态佳；</w:t>
            </w:r>
          </w:p>
        </w:tc>
        <w:tc>
          <w:tcPr>
            <w:tcW w:w="9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15分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在规定时间内完成陈述、思路清晰、逻辑严谨；</w:t>
            </w:r>
          </w:p>
        </w:tc>
        <w:tc>
          <w:tcPr>
            <w:tcW w:w="9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15分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  <w:t>现场答辩（40分）</w:t>
            </w:r>
          </w:p>
        </w:tc>
        <w:tc>
          <w:tcPr>
            <w:tcW w:w="2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回答内容准确；</w:t>
            </w:r>
          </w:p>
        </w:tc>
        <w:tc>
          <w:tcPr>
            <w:tcW w:w="9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15分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表述连贯、条理清晰、应变能力强；</w:t>
            </w:r>
          </w:p>
        </w:tc>
        <w:tc>
          <w:tcPr>
            <w:tcW w:w="9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15分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团队协作。</w:t>
            </w:r>
          </w:p>
        </w:tc>
        <w:tc>
          <w:tcPr>
            <w:tcW w:w="9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10分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7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总分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ind w:right="480"/>
        <w:rPr>
          <w:rFonts w:ascii="Times New Roman" w:hAnsi="Times New Roman" w:eastAsia="仿宋" w:cs="Times New Roman"/>
          <w:b/>
          <w:bCs/>
          <w:sz w:val="24"/>
        </w:rPr>
      </w:pPr>
    </w:p>
    <w:p>
      <w:pPr>
        <w:spacing w:line="360" w:lineRule="auto"/>
        <w:ind w:right="480" w:firstLine="723" w:firstLineChars="300"/>
        <w:rPr>
          <w:rFonts w:ascii="仿宋" w:hAnsi="仿宋" w:eastAsia="仿宋" w:cs="仿宋"/>
          <w:b/>
          <w:bCs/>
          <w:sz w:val="24"/>
        </w:rPr>
      </w:pPr>
      <w:r>
        <w:rPr>
          <w:rFonts w:ascii="Times New Roman" w:hAnsi="Times New Roman" w:eastAsia="仿宋" w:cs="Times New Roman"/>
          <w:b/>
          <w:bCs/>
          <w:sz w:val="24"/>
        </w:rPr>
        <w:t xml:space="preserve">评委签名：                 日期：  </w:t>
      </w:r>
      <w:r>
        <w:rPr>
          <w:rFonts w:hint="eastAsia" w:ascii="仿宋" w:hAnsi="仿宋" w:eastAsia="仿宋" w:cs="仿宋"/>
          <w:b/>
          <w:bCs/>
          <w:sz w:val="24"/>
        </w:rPr>
        <w:t xml:space="preserve">      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173"/>
    <w:rsid w:val="00065A5B"/>
    <w:rsid w:val="000E6E3D"/>
    <w:rsid w:val="000E7F97"/>
    <w:rsid w:val="000F1842"/>
    <w:rsid w:val="00170177"/>
    <w:rsid w:val="002124A2"/>
    <w:rsid w:val="00231043"/>
    <w:rsid w:val="00302382"/>
    <w:rsid w:val="00336E74"/>
    <w:rsid w:val="004344D3"/>
    <w:rsid w:val="00444441"/>
    <w:rsid w:val="005634DA"/>
    <w:rsid w:val="005B2F14"/>
    <w:rsid w:val="005D75FD"/>
    <w:rsid w:val="005E462C"/>
    <w:rsid w:val="005F664F"/>
    <w:rsid w:val="00692BD2"/>
    <w:rsid w:val="006D136A"/>
    <w:rsid w:val="006D48D8"/>
    <w:rsid w:val="007234B9"/>
    <w:rsid w:val="007F272E"/>
    <w:rsid w:val="00854173"/>
    <w:rsid w:val="00890823"/>
    <w:rsid w:val="008C4934"/>
    <w:rsid w:val="009337E9"/>
    <w:rsid w:val="00966F3A"/>
    <w:rsid w:val="009C0A6E"/>
    <w:rsid w:val="009D277E"/>
    <w:rsid w:val="00A53550"/>
    <w:rsid w:val="00AF2BF5"/>
    <w:rsid w:val="00AF589F"/>
    <w:rsid w:val="00B037F9"/>
    <w:rsid w:val="00B17789"/>
    <w:rsid w:val="00B179CD"/>
    <w:rsid w:val="00BE2108"/>
    <w:rsid w:val="00C3035E"/>
    <w:rsid w:val="00C808CF"/>
    <w:rsid w:val="00C81889"/>
    <w:rsid w:val="00CB03EF"/>
    <w:rsid w:val="00CC5CFC"/>
    <w:rsid w:val="00CC611F"/>
    <w:rsid w:val="00CD624A"/>
    <w:rsid w:val="00D347AF"/>
    <w:rsid w:val="00D5139E"/>
    <w:rsid w:val="00D7473F"/>
    <w:rsid w:val="00E10D09"/>
    <w:rsid w:val="00EB0EB7"/>
    <w:rsid w:val="00EC21B2"/>
    <w:rsid w:val="00EE6AB6"/>
    <w:rsid w:val="00F74CAA"/>
    <w:rsid w:val="00F86879"/>
    <w:rsid w:val="00F96848"/>
    <w:rsid w:val="023835E1"/>
    <w:rsid w:val="1EF82738"/>
    <w:rsid w:val="3D3134EA"/>
    <w:rsid w:val="5ABD3D0A"/>
    <w:rsid w:val="5B0E7CED"/>
    <w:rsid w:val="5E3D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