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附件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30"/>
          <w:szCs w:val="30"/>
          <w:lang w:eastAsia="zh-CN"/>
        </w:rPr>
        <w:t>：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华文中宋" w:hAnsi="华文中宋" w:eastAsia="华文中宋"/>
          <w:b/>
          <w:sz w:val="36"/>
          <w:szCs w:val="32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2"/>
          <w:lang w:eastAsia="zh-CN"/>
        </w:rPr>
        <w:t>山东科技大学泰山科技学院</w:t>
      </w:r>
    </w:p>
    <w:p>
      <w:pPr>
        <w:adjustRightInd w:val="0"/>
        <w:snapToGrid w:val="0"/>
        <w:spacing w:line="560" w:lineRule="exact"/>
        <w:jc w:val="center"/>
        <w:rPr>
          <w:rFonts w:hint="eastAsia" w:ascii="华文中宋" w:hAnsi="华文中宋" w:eastAsia="华文中宋"/>
          <w:b/>
          <w:sz w:val="36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sz w:val="36"/>
          <w:szCs w:val="32"/>
          <w:lang w:eastAsia="zh-CN"/>
        </w:rPr>
        <w:t>第十五届校级学生组</w:t>
      </w:r>
      <w:r>
        <w:rPr>
          <w:rFonts w:hint="eastAsia" w:ascii="华文中宋" w:hAnsi="华文中宋" w:eastAsia="华文中宋"/>
          <w:b/>
          <w:sz w:val="36"/>
          <w:szCs w:val="32"/>
          <w:lang w:val="en-US" w:eastAsia="zh-CN"/>
        </w:rPr>
        <w:t>织岗位设置及部门职责说明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一、校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社团服务中心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社团服务中心负责全校学生社团的成立、年审、注销、组织建设、活动管理、社费监管和服务保障等工作；负责做好全校学生社团的管理和服务，做好社团档案的管理；承担校级大型社团活动的举办；搭建对外联动融合平台，增进社团与社团、社团与学生的交流，推动社团良性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大学生艺术团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团长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团长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大学生艺术团是开展艺术教育、创建和谐校园的重要载体，以培养学生艺术技能、提高学生艺术修养、活跃校园文化氛围为宗旨，通过开展形式多样的艺术活动，提高学生整体的艺术鉴赏能力，丰富学生的课外文化生活。主要负责大型活动的组织策划；承办学校各类形式多样的校园文艺活动以及大型校园演出；承担学校对内、对外各项大型演出任务；代表学校参加各类省市文艺赛事、汇演以及学生文化艺术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学生体育协会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会长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会长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负责校内外各类体育赛事和活动的实施、宣传、服务和推广工作，负责各院系学生体育俱乐部及学生队伍的组建，积极宣传体育健康知识。以保障我校学生体育活动的需求，营造我校特色的体育文化氛围，丰富我校学生的课余生活，努力打造全民运动的新局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书院服务中心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书院服务中心以创建“家文化”为工作目标，围绕“第一社区、第二家园”构建“家”氛围。主要负责在书院宿舍区开展丰富多彩的书院文化活动；负责住宿同学正当生活权益的保障工作，打造安全、文明、舒适的学习生活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.办公室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16人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岗位设置：主任1名，副主任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办公室是校学生会的枢纽部门。主管文秘、内务、组织协调等工作。主要负责起草学生会各类公文，搜集、掌握有关信息，协助老师制定学生会工作计划；督促检查学生会工作落实情况；负责学生会组织建设及各项考核工作；负责完满教育各类物资（电子设备除外）的管理与维护；协调学生会各部门及二级学院学生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外联部（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5人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外联部是校学生会对外交流联络的重要部门，负责学生会整体精神文化建设；负责搭建对外交流平台，以促进高校间联系、校企间合作；负责学生会宣传工作和自媒体平台推广维护；负责审批各级各类学生组织赞助合同；负责二级学院外联月度考核工作。配合学生会其他部门做好相关工作。外联部致力于树立团委、学生会的对外形象，为团委、学生会的发展创造良好的外部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.学习部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学习部是营造校园良好学风和学术氛围的部门。主要负责完满教育学分认证及数据分析；负责开展校园学术性活动，如举办具有特色的学术讲座和学习经验交流会管理；负责发展校辩论队以及开展各类辩论赛，以加强学生思维敏捷性和语言逻辑性，增强语言技巧、应变能力等为宗旨，让更多的同学了解并喜欢辩论。配合学生会其他部门做好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.女生部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女生部是以“服务女生，关爱女生”为宗旨的女生权益部门。主要负责及时掌握女同学的身心状况及思想动态，为她们在学校学习和生活中所遇到的各种困难提供帮助；负责建设学生会礼仪文化；负责举办各类有利于女生成长、维护女生权益的讲座和活动，逐步形成以“女生节”等品牌活动为依托，充分发挥女生特长，搭建一个展示女生自身魅力、提升女生内在修养与外在形象的舞台。配合学生会其他部门做好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.权益部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权益部是关注广大学生切身利益的部门，以服务广大学生为原则，维护广大大学生权益为宗旨。主要负责搭建学生权益维护渠道，广泛收集学生意见，建立有效的反馈渠道，切实维护学生权益；负责监督全校学生评奖评优及考核；负责学生干部发展动态，引导学生干部自我完善，自我成长；负责联系校外权威职能部门向学校普及法律知识，提高学校服务学生质量。配合学生会其他部门做好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.国旗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国旗班主要负责国旗班队员招聘、训练及组建工作；负责二级学院日常及大型活动的升旗仪式，承担校内大型活动的秩序维护等工作；监督考核学生会内部成员的工作纪律，积极发挥学生在学习生活中的自我教育和自我管理作用，提高青年学生的道德修养与责任意识。配合学生会其他部门做好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、团</w:t>
      </w: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委直属部门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青年志愿者协会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会长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青年志愿者协会以“奉献、友爱、互助、进步”的志愿服务精神为宗旨，通过组织和指导全校各级各类志愿服务组织、志愿服务队、青年志愿者响应新时代召唤，积极投身践行社会主义核心价值观、扶贫攻坚与乡村振兴、生态文明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.秘书部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职责说明：协助老师完成有关章程、规章制度以及重要文件的起草、制定、传达，同时负责简报制作、会议管理与档案管理工作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学生骨干的思想引领和学生组织队伍建设，干部干事整体培养培训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统筹开展全校共青团组织建设，规范共青团学生组织工作和做好学生干部换届换任工作；负责对基层组织的管理、监督与考核，依托网上团支部等推进共青团基层组织建设与活力提升工作；做好共青团的评优考核、五四评优等工作；负责发展新团员与团员教育管理、团籍管理、团费收缴、团组织关系转接、入党积极分子推优公示等重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.调研部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是校内宣传、调研、反馈的重要力量。负责统筹规划共青团和完满教育各级各类学生组织的调研方向；负责调研队伍的建设和培养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；负责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青年团员的榜样人物挖掘和塑形工作；负责开展全校完满教育调研及校外调研工作,探索并实践共青团工作、完满教育和大学生发展等专项调研与研究，完成部分活动质量报告、学生发展报告、完满教育质量报告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团委融媒体中心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1.新媒体工作室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新媒体工作室是团委融媒体中心下设的主要职能部门之一，旨在树立新媒体标杆品牌，充分发挥新媒体的作用，做好青年学生的思想引领工作、共青团工作和完满教育工作的宣传。主要依托微信公众号、微博、自媒体等平台打造青年学生喜欢的新媒体矩阵；负责完善新媒体体系构建和阵地建设工作，以运营开发为基础构建良好的新媒体宣传推广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2.美宣工作室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美宣工作室是团委融媒体中心下设的主要职能部门之一，是共青团、完满教育及大型活动平面设计的承担者。主要负责对学生干部进行技术指导与培训；负责运用PS、AI等软件技术进行视觉设计、画册、解读文件等官方宣传物品的制作；构建学校完满教育特色文化视窗，注重对校园环境、完满教育工作、学生工作的美化宣传，力将完满教育文化、理念、内涵宣传工作具象化、实体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3.《泰科青年》编辑部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岗位设置：部长1名，副部长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《泰科青年》编辑部是团委融媒体中心下设的主要职能部门之一，负责团委融媒体中心整体精神文化建设；加强与其他宣传部门的联系，策划完满教育系列专题报道与完满故事推送；做好校内大型活动跟拍撰稿与宣传资料规整工作；重点做好《泰科青年》刊物制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影视工作室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影视工作室是团委融媒体中心下设的主要职能部门之一，作为完满教育专项特色发声体，构建学校完满教育特色文化视窗。负责校级学生组织视频技术指导与培训工作，负责完满教育宣传视频和大型活动视频的录制与制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岱东之声广播站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岗位设置：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长1名，副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1-2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责说明：岱东之声广播站是团委融媒体中心下设的主要职能部门之一，主要负责学校广播节目的编导播音与日常管理、宣传报道时事资讯，在组织建设中注重部门内部的人员培训与技术培养。在校内结合青年学生校园生活特色，进行荔枝FM电台的研究与运作，着力于打造以青年大学生为特色的电台重点品牌栏目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共青团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山东科技大</w:t>
      </w:r>
      <w:r>
        <w:rPr>
          <w:rFonts w:hint="eastAsia" w:ascii="仿宋_GB2312" w:hAnsi="仿宋_GB2312" w:eastAsia="仿宋_GB2312" w:cs="仿宋_GB2312"/>
          <w:sz w:val="32"/>
          <w:szCs w:val="32"/>
        </w:rPr>
        <w:t>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泰山科技</w:t>
      </w:r>
      <w:r>
        <w:rPr>
          <w:rFonts w:hint="eastAsia" w:ascii="仿宋_GB2312" w:hAnsi="仿宋_GB2312" w:eastAsia="仿宋_GB2312" w:cs="仿宋_GB2312"/>
          <w:sz w:val="32"/>
          <w:szCs w:val="32"/>
        </w:rPr>
        <w:t>学院委员会</w:t>
      </w:r>
    </w:p>
    <w:p>
      <w:pPr>
        <w:pStyle w:val="2"/>
        <w:ind w:firstLine="4374" w:firstLineChars="1367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928" w:right="1474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22217475"/>
    </w:sdtPr>
    <w:sdtContent>
      <w:sdt>
        <w:sdtPr>
          <w:id w:val="-1669238322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151431"/>
    <w:multiLevelType w:val="singleLevel"/>
    <w:tmpl w:val="AA15143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